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A1FA0" w:rsidRDefault="00867335" w:rsidP="00E30EC5">
      <w:pPr>
        <w:spacing w:line="480" w:lineRule="auto"/>
        <w:jc w:val="center"/>
        <w:rPr>
          <w:rFonts w:ascii="Times New Roman" w:hAnsi="Times New Roman" w:cs="Times New Roman"/>
          <w:sz w:val="24"/>
          <w:szCs w:val="24"/>
        </w:rPr>
      </w:pPr>
      <w:r>
        <w:rPr>
          <w:rFonts w:ascii="Times New Roman" w:hAnsi="Times New Roman" w:cs="Times New Roman"/>
          <w:sz w:val="24"/>
          <w:szCs w:val="24"/>
        </w:rPr>
        <w:t>W</w:t>
      </w:r>
      <w:r w:rsidR="00E30EC5">
        <w:rPr>
          <w:rFonts w:ascii="Times New Roman" w:hAnsi="Times New Roman" w:cs="Times New Roman"/>
          <w:sz w:val="24"/>
          <w:szCs w:val="24"/>
        </w:rPr>
        <w:t>ong, Rhode, Kay, and Shipman’s Ideas of Success</w:t>
      </w:r>
    </w:p>
    <w:p w:rsidR="00E30EC5"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Deborah Rhode </w:t>
      </w:r>
      <w:r w:rsidR="00CA48CB">
        <w:rPr>
          <w:rFonts w:ascii="Times New Roman" w:hAnsi="Times New Roman" w:cs="Times New Roman"/>
          <w:sz w:val="24"/>
          <w:szCs w:val="24"/>
        </w:rPr>
        <w:t xml:space="preserve">states, “In predicting the impact of expanded prohibitions on appearance bias, the nation’s experience with sexual harassment is instructive” (Rhodes, pp. 114). She </w:t>
      </w:r>
      <w:r>
        <w:rPr>
          <w:rFonts w:ascii="Times New Roman" w:hAnsi="Times New Roman" w:cs="Times New Roman"/>
          <w:sz w:val="24"/>
          <w:szCs w:val="24"/>
        </w:rPr>
        <w:t xml:space="preserve">is critical that it is a crime to be beautiful in the contemporary world and the victims sustain significant psychological damages. The glaring bias that is associated with attractiveness emanates from diverse cultural perceptions. Rhode’s </w:t>
      </w:r>
      <w:r w:rsidR="00414297">
        <w:rPr>
          <w:rFonts w:ascii="Times New Roman" w:hAnsi="Times New Roman" w:cs="Times New Roman"/>
          <w:sz w:val="24"/>
          <w:szCs w:val="24"/>
        </w:rPr>
        <w:t>ideologies relate</w:t>
      </w:r>
      <w:r>
        <w:rPr>
          <w:rFonts w:ascii="Times New Roman" w:hAnsi="Times New Roman" w:cs="Times New Roman"/>
          <w:sz w:val="24"/>
          <w:szCs w:val="24"/>
        </w:rPr>
        <w:t xml:space="preserve"> to Katty Kay and Claire Shipman’s who reiterate that women have been victims since they play by the rules. </w:t>
      </w:r>
      <w:r w:rsidR="00414297">
        <w:rPr>
          <w:rFonts w:ascii="Times New Roman" w:hAnsi="Times New Roman" w:cs="Times New Roman"/>
          <w:sz w:val="24"/>
          <w:szCs w:val="24"/>
        </w:rPr>
        <w:t xml:space="preserve">Women have been kept on the sidelines for a very long time despite that they have made undeniable progress. </w:t>
      </w:r>
      <w:r w:rsidR="00CA48CB">
        <w:rPr>
          <w:rFonts w:ascii="Times New Roman" w:hAnsi="Times New Roman" w:cs="Times New Roman"/>
          <w:sz w:val="24"/>
          <w:szCs w:val="24"/>
        </w:rPr>
        <w:t xml:space="preserve"> Kay and Shipman States, “And yet, we’ve worked, ever diligent, the men around us have continued to get promoted faster and paid more” (Kay and Shipman, n. p).  </w:t>
      </w:r>
      <w:r w:rsidR="00414297">
        <w:rPr>
          <w:rFonts w:ascii="Times New Roman" w:hAnsi="Times New Roman" w:cs="Times New Roman"/>
          <w:sz w:val="24"/>
          <w:szCs w:val="24"/>
        </w:rPr>
        <w:t>Women have worked diligently like their male counterparts; however, the latter has received all the credits As a result, there are few or no women at the top. Rhode's articulates that the challenges that women are experiencing are appearance-related and they have prevailed since women have been unable to confront them. The social has thrived on prejudices against h</w:t>
      </w:r>
      <w:r w:rsidR="00CA48CB">
        <w:rPr>
          <w:rFonts w:ascii="Times New Roman" w:hAnsi="Times New Roman" w:cs="Times New Roman"/>
          <w:sz w:val="24"/>
          <w:szCs w:val="24"/>
        </w:rPr>
        <w:t>ealthy images of attractiveness</w:t>
      </w:r>
      <w:r w:rsidR="0007361C">
        <w:rPr>
          <w:rFonts w:ascii="Times New Roman" w:hAnsi="Times New Roman" w:cs="Times New Roman"/>
          <w:sz w:val="24"/>
          <w:szCs w:val="24"/>
        </w:rPr>
        <w:t xml:space="preserve"> </w:t>
      </w:r>
      <w:r w:rsidR="00CA48CB">
        <w:rPr>
          <w:rFonts w:ascii="Times New Roman" w:hAnsi="Times New Roman" w:cs="Times New Roman"/>
          <w:sz w:val="24"/>
          <w:szCs w:val="24"/>
        </w:rPr>
        <w:t>.</w:t>
      </w:r>
      <w:r w:rsidR="00414297">
        <w:rPr>
          <w:rFonts w:ascii="Times New Roman" w:hAnsi="Times New Roman" w:cs="Times New Roman"/>
          <w:sz w:val="24"/>
          <w:szCs w:val="24"/>
        </w:rPr>
        <w:t>In this re</w:t>
      </w:r>
      <w:r w:rsidR="00A11961">
        <w:rPr>
          <w:rFonts w:ascii="Times New Roman" w:hAnsi="Times New Roman" w:cs="Times New Roman"/>
          <w:sz w:val="24"/>
          <w:szCs w:val="24"/>
        </w:rPr>
        <w:t>gard, the society harbors negative perceptions that beautiful females are likely to get employed or promoted as opposed to their less attractive counterparts.</w:t>
      </w:r>
    </w:p>
    <w:p w:rsidR="00A11961"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Rhode’s, Shipman’s and Kay’s ideologies are analogous to Grace Wong’s since she is critical age is a hindrance to females in certain industries such as tech due to male dominance. Wong </w:t>
      </w:r>
      <w:r w:rsidR="00CA48CB">
        <w:rPr>
          <w:rFonts w:ascii="Times New Roman" w:hAnsi="Times New Roman" w:cs="Times New Roman"/>
          <w:sz w:val="24"/>
          <w:szCs w:val="24"/>
        </w:rPr>
        <w:t>states, “Individuals who try to enter the tech industry via a non-traditional route are frequently told to “fake it until you make it”</w:t>
      </w:r>
      <w:r w:rsidR="0007361C">
        <w:rPr>
          <w:rFonts w:ascii="Times New Roman" w:hAnsi="Times New Roman" w:cs="Times New Roman"/>
          <w:sz w:val="24"/>
          <w:szCs w:val="24"/>
        </w:rPr>
        <w:t xml:space="preserve"> (Wong, n. p).</w:t>
      </w:r>
      <w:r w:rsidR="00CA48CB">
        <w:rPr>
          <w:rFonts w:ascii="Times New Roman" w:hAnsi="Times New Roman" w:cs="Times New Roman"/>
          <w:sz w:val="24"/>
          <w:szCs w:val="24"/>
        </w:rPr>
        <w:t xml:space="preserve"> She </w:t>
      </w:r>
      <w:r>
        <w:rPr>
          <w:rFonts w:ascii="Times New Roman" w:hAnsi="Times New Roman" w:cs="Times New Roman"/>
          <w:sz w:val="24"/>
          <w:szCs w:val="24"/>
        </w:rPr>
        <w:t xml:space="preserve">is critical about the cult of youth that has technological hubs such as Silicon Valley </w:t>
      </w:r>
      <w:r w:rsidR="00812FB5">
        <w:rPr>
          <w:rFonts w:ascii="Times New Roman" w:hAnsi="Times New Roman" w:cs="Times New Roman"/>
          <w:sz w:val="24"/>
          <w:szCs w:val="24"/>
        </w:rPr>
        <w:t>and as a woman who i</w:t>
      </w:r>
      <w:r w:rsidR="00CA48CB">
        <w:rPr>
          <w:rFonts w:ascii="Times New Roman" w:hAnsi="Times New Roman" w:cs="Times New Roman"/>
          <w:sz w:val="24"/>
          <w:szCs w:val="24"/>
        </w:rPr>
        <w:t>s in her thirties; females ought to anything possible even it means being dishonest</w:t>
      </w:r>
      <w:r w:rsidR="00812FB5">
        <w:rPr>
          <w:rFonts w:ascii="Times New Roman" w:hAnsi="Times New Roman" w:cs="Times New Roman"/>
          <w:sz w:val="24"/>
          <w:szCs w:val="24"/>
        </w:rPr>
        <w:t xml:space="preserve">. Therefore, females have to delete some credential </w:t>
      </w:r>
      <w:r w:rsidR="00CA48CB">
        <w:rPr>
          <w:rFonts w:ascii="Times New Roman" w:hAnsi="Times New Roman" w:cs="Times New Roman"/>
          <w:sz w:val="24"/>
          <w:szCs w:val="24"/>
        </w:rPr>
        <w:t>in their curriculum vita</w:t>
      </w:r>
      <w:r w:rsidR="00812FB5">
        <w:rPr>
          <w:rFonts w:ascii="Times New Roman" w:hAnsi="Times New Roman" w:cs="Times New Roman"/>
          <w:sz w:val="24"/>
          <w:szCs w:val="24"/>
        </w:rPr>
        <w:t>. The four writers are critical about how appearance accompanied by gender have significantly impacted on women. They are opined that male-dominated societies have turned blind eyes to the achievements of women and tend to judge based on their appearances.</w:t>
      </w:r>
    </w:p>
    <w:p w:rsidR="00054283"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554A">
        <w:rPr>
          <w:rFonts w:ascii="Times New Roman" w:hAnsi="Times New Roman" w:cs="Times New Roman"/>
          <w:sz w:val="24"/>
          <w:szCs w:val="24"/>
        </w:rPr>
        <w:tab/>
      </w:r>
      <w:r>
        <w:rPr>
          <w:rFonts w:ascii="Times New Roman" w:hAnsi="Times New Roman" w:cs="Times New Roman"/>
          <w:sz w:val="24"/>
          <w:szCs w:val="24"/>
        </w:rPr>
        <w:t>The ideologies of the writers on gender and appearance resonate with chapter one's readings since they highlight social and labor biases against wo</w:t>
      </w:r>
      <w:r w:rsidR="00CA48CB">
        <w:rPr>
          <w:rFonts w:ascii="Times New Roman" w:hAnsi="Times New Roman" w:cs="Times New Roman"/>
          <w:sz w:val="24"/>
          <w:szCs w:val="24"/>
        </w:rPr>
        <w:t>men. Adam Smith reiterates, “I</w:t>
      </w:r>
      <w:r w:rsidR="0007361C">
        <w:rPr>
          <w:rFonts w:ascii="Times New Roman" w:hAnsi="Times New Roman" w:cs="Times New Roman"/>
          <w:sz w:val="24"/>
          <w:szCs w:val="24"/>
        </w:rPr>
        <w:t xml:space="preserve">n the progress of division of labor, the employment of far greater part of those who live by labor, that is, of greater body of the people, comes to be confined to a few very simple operations; frequently to one or two” (Smith, pp. 1). He points out the </w:t>
      </w:r>
      <w:r>
        <w:rPr>
          <w:rFonts w:ascii="Times New Roman" w:hAnsi="Times New Roman" w:cs="Times New Roman"/>
          <w:sz w:val="24"/>
          <w:szCs w:val="24"/>
        </w:rPr>
        <w:t xml:space="preserve">Commonwealth </w:t>
      </w:r>
      <w:r w:rsidR="00B36D71">
        <w:rPr>
          <w:rFonts w:ascii="Times New Roman" w:hAnsi="Times New Roman" w:cs="Times New Roman"/>
          <w:sz w:val="24"/>
          <w:szCs w:val="24"/>
        </w:rPr>
        <w:t xml:space="preserve">requires that in the </w:t>
      </w:r>
      <w:r>
        <w:rPr>
          <w:rFonts w:ascii="Times New Roman" w:hAnsi="Times New Roman" w:cs="Times New Roman"/>
          <w:sz w:val="24"/>
          <w:szCs w:val="24"/>
        </w:rPr>
        <w:t xml:space="preserve">division of </w:t>
      </w:r>
      <w:r w:rsidR="00B36D71">
        <w:rPr>
          <w:rFonts w:ascii="Times New Roman" w:hAnsi="Times New Roman" w:cs="Times New Roman"/>
          <w:sz w:val="24"/>
          <w:szCs w:val="24"/>
        </w:rPr>
        <w:t>labor, companies should not discriminate against workers based on their gender. Like the four writers, Smith is concerned that the labor market still prescribes to traditional perceptions that male is better laborers as compared to their female</w:t>
      </w:r>
      <w:r w:rsidR="0007361C">
        <w:rPr>
          <w:rFonts w:ascii="Times New Roman" w:hAnsi="Times New Roman" w:cs="Times New Roman"/>
          <w:sz w:val="24"/>
          <w:szCs w:val="24"/>
        </w:rPr>
        <w:t xml:space="preserve"> counterparts.  Besides, John De</w:t>
      </w:r>
      <w:r w:rsidR="00B36D71">
        <w:rPr>
          <w:rFonts w:ascii="Times New Roman" w:hAnsi="Times New Roman" w:cs="Times New Roman"/>
          <w:sz w:val="24"/>
          <w:szCs w:val="24"/>
        </w:rPr>
        <w:t>wey analogy of labor and leisure is similar to Kay's and Shipman's sentiments since he articulates that laborers should be rewarded with leisure after hard work.</w:t>
      </w:r>
      <w:r w:rsidR="0007361C">
        <w:rPr>
          <w:rFonts w:ascii="Times New Roman" w:hAnsi="Times New Roman" w:cs="Times New Roman"/>
          <w:sz w:val="24"/>
          <w:szCs w:val="24"/>
        </w:rPr>
        <w:t xml:space="preserve"> Dewey articulates, “Individually and collectively there is a gulf between merely living and living worthily” (Dewey, pp. 2). </w:t>
      </w:r>
      <w:r w:rsidR="00B36D71">
        <w:rPr>
          <w:rFonts w:ascii="Times New Roman" w:hAnsi="Times New Roman" w:cs="Times New Roman"/>
          <w:sz w:val="24"/>
          <w:szCs w:val="24"/>
        </w:rPr>
        <w:t xml:space="preserve"> Like women, laborers do not get rewards for their labor</w:t>
      </w:r>
      <w:r w:rsidR="0007361C">
        <w:rPr>
          <w:rFonts w:ascii="Times New Roman" w:hAnsi="Times New Roman" w:cs="Times New Roman"/>
          <w:sz w:val="24"/>
          <w:szCs w:val="24"/>
        </w:rPr>
        <w:t xml:space="preserve"> since they do not live worthwhile</w:t>
      </w:r>
      <w:r w:rsidR="00B36D71">
        <w:rPr>
          <w:rFonts w:ascii="Times New Roman" w:hAnsi="Times New Roman" w:cs="Times New Roman"/>
          <w:sz w:val="24"/>
          <w:szCs w:val="24"/>
        </w:rPr>
        <w:t xml:space="preserve">. </w:t>
      </w:r>
      <w:r w:rsidR="0007361C">
        <w:rPr>
          <w:rFonts w:ascii="Times New Roman" w:hAnsi="Times New Roman" w:cs="Times New Roman"/>
          <w:sz w:val="24"/>
          <w:szCs w:val="24"/>
        </w:rPr>
        <w:t xml:space="preserve"> Jones states, “He thought that a good way to figure out whether an activity was </w:t>
      </w:r>
      <w:r w:rsidR="0007361C">
        <w:rPr>
          <w:rFonts w:ascii="Times New Roman" w:hAnsi="Times New Roman" w:cs="Times New Roman"/>
          <w:sz w:val="24"/>
          <w:szCs w:val="24"/>
        </w:rPr>
        <w:lastRenderedPageBreak/>
        <w:t>useful was to ask people why they were doing it” (Jones, pp. 3). He</w:t>
      </w:r>
      <w:r w:rsidR="00B36D71">
        <w:rPr>
          <w:rFonts w:ascii="Times New Roman" w:hAnsi="Times New Roman" w:cs="Times New Roman"/>
          <w:sz w:val="24"/>
          <w:szCs w:val="24"/>
        </w:rPr>
        <w:t xml:space="preserve"> questions whether what </w:t>
      </w:r>
      <w:r>
        <w:rPr>
          <w:rFonts w:ascii="Times New Roman" w:hAnsi="Times New Roman" w:cs="Times New Roman"/>
          <w:sz w:val="24"/>
          <w:szCs w:val="24"/>
        </w:rPr>
        <w:t>individuals do on a day-to-day basis are worthwhile and it compares to the sentiments of the writers who think that women are useless since they have not achieved their goals. They are still trampled on in spite of working tirelessly hard to make a name for themselves.</w:t>
      </w:r>
    </w:p>
    <w:p w:rsidR="00812FB5"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554A">
        <w:rPr>
          <w:rFonts w:ascii="Times New Roman" w:hAnsi="Times New Roman" w:cs="Times New Roman"/>
          <w:sz w:val="24"/>
          <w:szCs w:val="24"/>
        </w:rPr>
        <w:tab/>
      </w:r>
      <w:r>
        <w:rPr>
          <w:rFonts w:ascii="Times New Roman" w:hAnsi="Times New Roman" w:cs="Times New Roman"/>
          <w:sz w:val="24"/>
          <w:szCs w:val="24"/>
        </w:rPr>
        <w:t xml:space="preserve">Moreover, Rhode's, Kay's, Shipman's, and Wong's ideas on the success of a woman compares with the sentiments of authors in unit two since they stress on the need for individuals to forget about their histories and focus on the future. In this regard, women should forget about the injustices that they have been subjected to in the hands of their male counterparts, and strive to make themselves better than tomorrow. They should endeavor to achieve optimal </w:t>
      </w:r>
      <w:r w:rsidR="00F70C49">
        <w:rPr>
          <w:rFonts w:ascii="Times New Roman" w:hAnsi="Times New Roman" w:cs="Times New Roman"/>
          <w:sz w:val="24"/>
          <w:szCs w:val="24"/>
        </w:rPr>
        <w:t>self-efficacies and play their roles in society without merely feeling inferior to men. Conclusively, their destinies are in their hands, and they can change things when they step up instead of complaining incessantly.</w:t>
      </w: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07361C" w:rsidRDefault="0007361C" w:rsidP="00E30EC5">
      <w:pPr>
        <w:spacing w:line="480" w:lineRule="auto"/>
        <w:rPr>
          <w:rFonts w:ascii="Times New Roman" w:hAnsi="Times New Roman" w:cs="Times New Roman"/>
          <w:sz w:val="24"/>
          <w:szCs w:val="24"/>
        </w:rPr>
      </w:pPr>
      <w:bookmarkStart w:id="0" w:name="_GoBack"/>
      <w:bookmarkEnd w:id="0"/>
    </w:p>
    <w:p w:rsidR="00F70C49" w:rsidRDefault="00F70C49" w:rsidP="00E30EC5">
      <w:pPr>
        <w:spacing w:line="480" w:lineRule="auto"/>
        <w:rPr>
          <w:rFonts w:ascii="Times New Roman" w:hAnsi="Times New Roman" w:cs="Times New Roman"/>
          <w:sz w:val="24"/>
          <w:szCs w:val="24"/>
        </w:rPr>
      </w:pPr>
    </w:p>
    <w:p w:rsidR="00F70C49" w:rsidRDefault="00867335" w:rsidP="00F70C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Adam, Smith. “PART III: Of the Expense of Public Works and Public Institutions.”</w:t>
      </w:r>
    </w:p>
    <w:p w:rsidR="00F70C49" w:rsidRDefault="001B40D3" w:rsidP="00F70C49">
      <w:pPr>
        <w:spacing w:line="480" w:lineRule="auto"/>
        <w:ind w:left="720"/>
        <w:rPr>
          <w:rFonts w:ascii="Times New Roman" w:hAnsi="Times New Roman" w:cs="Times New Roman"/>
          <w:sz w:val="24"/>
          <w:szCs w:val="24"/>
        </w:rPr>
      </w:pPr>
      <w:hyperlink r:id="rId7" w:history="1">
        <w:r w:rsidR="00867335" w:rsidRPr="00ED1BC1">
          <w:rPr>
            <w:rStyle w:val="Hyperlink"/>
            <w:rFonts w:ascii="Times New Roman" w:hAnsi="Times New Roman" w:cs="Times New Roman"/>
            <w:sz w:val="24"/>
            <w:szCs w:val="24"/>
          </w:rPr>
          <w:t>file:///C:/Users/User/Documents/Adam%20Smith%20Wealth%20of%20Nations%20Selections.pdf</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Dewey, John. “Labor and Leisure” from Democracy and Education.”</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70C49">
          <w:rPr>
            <w:rStyle w:val="Hyperlink"/>
            <w:rFonts w:ascii="Times New Roman" w:hAnsi="Times New Roman" w:cs="Times New Roman"/>
            <w:sz w:val="24"/>
            <w:szCs w:val="24"/>
          </w:rPr>
          <w:t>file:///C:/Users/User/Documents/John%20Dewey%20%20Labor%20and%20Leisure.pdf</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Jones, Nicholas. “Liberal Art, and the advantages of being useless.” Academia.edu. 2012</w:t>
      </w:r>
    </w:p>
    <w:p w:rsidR="00F70C49" w:rsidRDefault="001B40D3" w:rsidP="00F70C49">
      <w:pPr>
        <w:spacing w:line="480" w:lineRule="auto"/>
        <w:ind w:left="720"/>
        <w:rPr>
          <w:rFonts w:ascii="Times New Roman" w:hAnsi="Times New Roman" w:cs="Times New Roman"/>
          <w:sz w:val="24"/>
          <w:szCs w:val="24"/>
        </w:rPr>
      </w:pPr>
      <w:hyperlink r:id="rId9" w:history="1">
        <w:r w:rsidR="00867335" w:rsidRPr="00ED1BC1">
          <w:rPr>
            <w:rStyle w:val="Hyperlink"/>
            <w:rFonts w:ascii="Times New Roman" w:hAnsi="Times New Roman" w:cs="Times New Roman"/>
            <w:sz w:val="24"/>
            <w:szCs w:val="24"/>
          </w:rPr>
          <w:t>https://www.academia.edu/2454947/Liberal_Arts_and_the_Advantages_of_Being_Useless</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Kay, Katty and Shipman, Claire. “The Confidence Gap.” The Atlantic. May 2014.</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F70C49">
          <w:rPr>
            <w:rStyle w:val="Hyperlink"/>
            <w:rFonts w:ascii="Times New Roman" w:hAnsi="Times New Roman" w:cs="Times New Roman"/>
            <w:sz w:val="24"/>
            <w:szCs w:val="24"/>
          </w:rPr>
          <w:t>https://www.theatlantic.com/magazine/archive/2014/05/the-confidence-gap/359815/</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Wong, Grace. “Diversity Problem: Age Bias in Tech.” Modern View Culture. 9</w:t>
      </w:r>
      <w:r w:rsidRPr="00F70C4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2015.</w:t>
      </w:r>
    </w:p>
    <w:p w:rsidR="00F70C49" w:rsidRDefault="001B40D3" w:rsidP="00F70C49">
      <w:pPr>
        <w:spacing w:line="480" w:lineRule="auto"/>
        <w:ind w:left="720"/>
        <w:rPr>
          <w:rFonts w:ascii="Times New Roman" w:hAnsi="Times New Roman" w:cs="Times New Roman"/>
          <w:sz w:val="24"/>
          <w:szCs w:val="24"/>
        </w:rPr>
      </w:pPr>
      <w:hyperlink r:id="rId11" w:history="1">
        <w:r w:rsidR="00867335" w:rsidRPr="00ED1BC1">
          <w:rPr>
            <w:rStyle w:val="Hyperlink"/>
            <w:rFonts w:ascii="Times New Roman" w:hAnsi="Times New Roman" w:cs="Times New Roman"/>
            <w:sz w:val="24"/>
            <w:szCs w:val="24"/>
          </w:rPr>
          <w:t>https://modelviewculture.com/pieces/silicon-valleys-other-diversity-problem-age-bias-in-tech</w:t>
        </w:r>
      </w:hyperlink>
    </w:p>
    <w:p w:rsidR="00A11961" w:rsidRDefault="00A11961" w:rsidP="00E30EC5">
      <w:pPr>
        <w:spacing w:line="480" w:lineRule="auto"/>
        <w:rPr>
          <w:rFonts w:ascii="Times New Roman" w:hAnsi="Times New Roman" w:cs="Times New Roman"/>
          <w:sz w:val="24"/>
          <w:szCs w:val="24"/>
        </w:rPr>
      </w:pPr>
    </w:p>
    <w:p w:rsidR="00FA1FA0" w:rsidRPr="00FA1FA0" w:rsidRDefault="00FA1FA0" w:rsidP="00FA1FA0">
      <w:pPr>
        <w:spacing w:line="480" w:lineRule="auto"/>
        <w:rPr>
          <w:rFonts w:ascii="Times New Roman" w:hAnsi="Times New Roman" w:cs="Times New Roman"/>
          <w:b/>
          <w:sz w:val="24"/>
          <w:szCs w:val="24"/>
        </w:rPr>
      </w:pPr>
    </w:p>
    <w:sectPr w:rsidR="00FA1FA0" w:rsidRPr="00FA1FA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0D3" w:rsidRDefault="001B40D3">
      <w:pPr>
        <w:spacing w:after="0" w:line="240" w:lineRule="auto"/>
      </w:pPr>
      <w:r>
        <w:separator/>
      </w:r>
    </w:p>
  </w:endnote>
  <w:endnote w:type="continuationSeparator" w:id="0">
    <w:p w:rsidR="001B40D3" w:rsidRDefault="001B4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0D3" w:rsidRDefault="001B40D3">
      <w:pPr>
        <w:spacing w:after="0" w:line="240" w:lineRule="auto"/>
      </w:pPr>
      <w:r>
        <w:separator/>
      </w:r>
    </w:p>
  </w:footnote>
  <w:footnote w:type="continuationSeparator" w:id="0">
    <w:p w:rsidR="001B40D3" w:rsidRDefault="001B4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FA0" w:rsidRPr="00FA1FA0" w:rsidRDefault="00867335">
    <w:pPr>
      <w:pStyle w:val="Header"/>
      <w:jc w:val="right"/>
      <w:rPr>
        <w:rFonts w:ascii="Times New Roman" w:hAnsi="Times New Roman" w:cs="Times New Roman"/>
        <w:sz w:val="24"/>
        <w:szCs w:val="24"/>
      </w:rPr>
    </w:pPr>
    <w:r w:rsidRPr="00FA1FA0">
      <w:rPr>
        <w:rFonts w:ascii="Times New Roman" w:hAnsi="Times New Roman" w:cs="Times New Roman"/>
        <w:sz w:val="24"/>
        <w:szCs w:val="24"/>
      </w:rPr>
      <w:t xml:space="preserve">Surname    </w:t>
    </w:r>
    <w:sdt>
      <w:sdtPr>
        <w:rPr>
          <w:rFonts w:ascii="Times New Roman" w:hAnsi="Times New Roman" w:cs="Times New Roman"/>
          <w:sz w:val="24"/>
          <w:szCs w:val="24"/>
        </w:rPr>
        <w:id w:val="283617805"/>
        <w:docPartObj>
          <w:docPartGallery w:val="Page Numbers (Top of Page)"/>
          <w:docPartUnique/>
        </w:docPartObj>
      </w:sdtPr>
      <w:sdtEndPr>
        <w:rPr>
          <w:noProof/>
        </w:rPr>
      </w:sdtEndPr>
      <w:sdtContent>
        <w:r w:rsidRPr="00FA1FA0">
          <w:rPr>
            <w:rFonts w:ascii="Times New Roman" w:hAnsi="Times New Roman" w:cs="Times New Roman"/>
            <w:sz w:val="24"/>
            <w:szCs w:val="24"/>
          </w:rPr>
          <w:fldChar w:fldCharType="begin"/>
        </w:r>
        <w:r w:rsidRPr="00FA1FA0">
          <w:rPr>
            <w:rFonts w:ascii="Times New Roman" w:hAnsi="Times New Roman" w:cs="Times New Roman"/>
            <w:sz w:val="24"/>
            <w:szCs w:val="24"/>
          </w:rPr>
          <w:instrText xml:space="preserve"> PAGE   \* MERGEFORMAT </w:instrText>
        </w:r>
        <w:r w:rsidRPr="00FA1FA0">
          <w:rPr>
            <w:rFonts w:ascii="Times New Roman" w:hAnsi="Times New Roman" w:cs="Times New Roman"/>
            <w:sz w:val="24"/>
            <w:szCs w:val="24"/>
          </w:rPr>
          <w:fldChar w:fldCharType="separate"/>
        </w:r>
        <w:r w:rsidR="0007361C">
          <w:rPr>
            <w:rFonts w:ascii="Times New Roman" w:hAnsi="Times New Roman" w:cs="Times New Roman"/>
            <w:noProof/>
            <w:sz w:val="24"/>
            <w:szCs w:val="24"/>
          </w:rPr>
          <w:t>4</w:t>
        </w:r>
        <w:r w:rsidRPr="00FA1FA0">
          <w:rPr>
            <w:rFonts w:ascii="Times New Roman" w:hAnsi="Times New Roman" w:cs="Times New Roman"/>
            <w:noProof/>
            <w:sz w:val="24"/>
            <w:szCs w:val="24"/>
          </w:rPr>
          <w:fldChar w:fldCharType="end"/>
        </w:r>
      </w:sdtContent>
    </w:sdt>
  </w:p>
  <w:p w:rsidR="00FA1FA0" w:rsidRDefault="00FA1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A0"/>
    <w:rsid w:val="00054283"/>
    <w:rsid w:val="0007361C"/>
    <w:rsid w:val="001B40D3"/>
    <w:rsid w:val="001D2666"/>
    <w:rsid w:val="00414297"/>
    <w:rsid w:val="007C5C2D"/>
    <w:rsid w:val="0080412D"/>
    <w:rsid w:val="00812FB5"/>
    <w:rsid w:val="00867335"/>
    <w:rsid w:val="0096554A"/>
    <w:rsid w:val="00A11961"/>
    <w:rsid w:val="00B36D71"/>
    <w:rsid w:val="00BD4F4E"/>
    <w:rsid w:val="00CA48CB"/>
    <w:rsid w:val="00DF4D12"/>
    <w:rsid w:val="00E30EC5"/>
    <w:rsid w:val="00ED1BC1"/>
    <w:rsid w:val="00F70C49"/>
    <w:rsid w:val="00FA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A0"/>
  </w:style>
  <w:style w:type="paragraph" w:styleId="Footer">
    <w:name w:val="footer"/>
    <w:basedOn w:val="Normal"/>
    <w:link w:val="FooterChar"/>
    <w:uiPriority w:val="99"/>
    <w:unhideWhenUsed/>
    <w:rsid w:val="00FA1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A0"/>
  </w:style>
  <w:style w:type="character" w:styleId="Hyperlink">
    <w:name w:val="Hyperlink"/>
    <w:basedOn w:val="DefaultParagraphFont"/>
    <w:uiPriority w:val="99"/>
    <w:unhideWhenUsed/>
    <w:rsid w:val="00F70C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A0"/>
  </w:style>
  <w:style w:type="paragraph" w:styleId="Footer">
    <w:name w:val="footer"/>
    <w:basedOn w:val="Normal"/>
    <w:link w:val="FooterChar"/>
    <w:uiPriority w:val="99"/>
    <w:unhideWhenUsed/>
    <w:rsid w:val="00FA1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A0"/>
  </w:style>
  <w:style w:type="character" w:styleId="Hyperlink">
    <w:name w:val="Hyperlink"/>
    <w:basedOn w:val="DefaultParagraphFont"/>
    <w:uiPriority w:val="99"/>
    <w:unhideWhenUsed/>
    <w:rsid w:val="00F70C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John%20Dewey%20%20Labor%20and%20Leisur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User/Documents/Adam%20Smith%20Wealth%20of%20Nations%20Selections.pdf"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modelviewculture.com/pieces/silicon-valleys-other-diversity-problem-age-bias-in-tech" TargetMode="External"/><Relationship Id="rId5" Type="http://schemas.openxmlformats.org/officeDocument/2006/relationships/footnotes" Target="footnotes.xml"/><Relationship Id="rId10" Type="http://schemas.openxmlformats.org/officeDocument/2006/relationships/hyperlink" Target="https://www.theatlantic.com/magazine/archive/2014/05/the-confidence-gap/359815/" TargetMode="External"/><Relationship Id="rId4" Type="http://schemas.openxmlformats.org/officeDocument/2006/relationships/webSettings" Target="webSettings.xml"/><Relationship Id="rId9" Type="http://schemas.openxmlformats.org/officeDocument/2006/relationships/hyperlink" Target="https://www.academia.edu/2454947/Liberal_Arts_and_the_Advantages_of_Being_Usel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2019-05-09T05:43:00Z</dcterms:created>
  <dcterms:modified xsi:type="dcterms:W3CDTF">2019-05-09T08:38:00Z</dcterms:modified>
</cp:coreProperties>
</file>